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4B" w:rsidRPr="000262FF" w:rsidRDefault="000262FF" w:rsidP="002722B7">
      <w:pPr>
        <w:keepNext/>
        <w:keepLines/>
        <w:spacing w:line="400" w:lineRule="exact"/>
        <w:jc w:val="center"/>
        <w:outlineLvl w:val="1"/>
        <w:rPr>
          <w:rFonts w:ascii="方正小标宋简体" w:eastAsia="方正小标宋简体" w:hAnsi="宋体"/>
          <w:sz w:val="36"/>
          <w:szCs w:val="36"/>
        </w:rPr>
      </w:pPr>
      <w:bookmarkStart w:id="0" w:name="_Toc349813041"/>
      <w:bookmarkStart w:id="1" w:name="_Toc350734889"/>
      <w:proofErr w:type="gramStart"/>
      <w:r w:rsidRPr="000262FF">
        <w:rPr>
          <w:rFonts w:ascii="方正小标宋简体" w:eastAsia="方正小标宋简体" w:hAnsi="宋体" w:hint="eastAsia"/>
          <w:sz w:val="36"/>
          <w:szCs w:val="36"/>
        </w:rPr>
        <w:t>风牵偏视</w:t>
      </w:r>
      <w:proofErr w:type="gramEnd"/>
      <w:r w:rsidRPr="000262FF">
        <w:rPr>
          <w:rFonts w:ascii="方正小标宋简体" w:eastAsia="方正小标宋简体" w:hAnsi="宋体" w:hint="eastAsia"/>
          <w:sz w:val="36"/>
          <w:szCs w:val="36"/>
        </w:rPr>
        <w:t>（眼外肌麻痹）中医诊疗方案</w:t>
      </w:r>
      <w:bookmarkEnd w:id="0"/>
      <w:bookmarkEnd w:id="1"/>
    </w:p>
    <w:p w:rsidR="00A0034B" w:rsidRPr="000262FF" w:rsidRDefault="000262FF" w:rsidP="002722B7">
      <w:pPr>
        <w:keepNext/>
        <w:keepLines/>
        <w:spacing w:line="400" w:lineRule="exact"/>
        <w:jc w:val="center"/>
        <w:outlineLvl w:val="1"/>
        <w:rPr>
          <w:rFonts w:ascii="方正小标宋简体" w:eastAsia="方正小标宋简体" w:hAnsi="宋体"/>
          <w:sz w:val="36"/>
          <w:szCs w:val="36"/>
        </w:rPr>
      </w:pPr>
      <w:r w:rsidRPr="000262FF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0262FF">
        <w:rPr>
          <w:rFonts w:ascii="方正小标宋简体" w:eastAsia="方正小标宋简体" w:hAnsi="宋体" w:hint="eastAsia"/>
          <w:sz w:val="36"/>
          <w:szCs w:val="36"/>
        </w:rPr>
        <w:t>2018</w:t>
      </w:r>
      <w:r w:rsidRPr="000262FF">
        <w:rPr>
          <w:rFonts w:ascii="方正小标宋简体" w:eastAsia="方正小标宋简体" w:hAnsi="宋体" w:hint="eastAsia"/>
          <w:sz w:val="36"/>
          <w:szCs w:val="36"/>
        </w:rPr>
        <w:t>年版</w:t>
      </w:r>
      <w:r w:rsidRPr="000262FF">
        <w:rPr>
          <w:rFonts w:ascii="方正小标宋简体" w:eastAsia="方正小标宋简体" w:hAnsi="宋体" w:hint="eastAsia"/>
          <w:sz w:val="36"/>
          <w:szCs w:val="36"/>
        </w:rPr>
        <w:t>）</w:t>
      </w:r>
    </w:p>
    <w:p w:rsidR="00A0034B" w:rsidRPr="000262FF" w:rsidRDefault="00A0034B">
      <w:pPr>
        <w:spacing w:line="400" w:lineRule="exact"/>
        <w:ind w:firstLineChars="200" w:firstLine="480"/>
        <w:rPr>
          <w:rFonts w:ascii="黑体" w:eastAsia="黑体" w:hAnsi="宋体"/>
          <w:sz w:val="24"/>
        </w:rPr>
      </w:pP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="黑体" w:eastAsia="黑体" w:hAnsi="宋体" w:hint="eastAsia"/>
          <w:sz w:val="24"/>
        </w:rPr>
        <w:t>一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、</w:t>
      </w:r>
      <w:r w:rsidRPr="000262FF">
        <w:rPr>
          <w:rFonts w:ascii="黑体" w:eastAsia="黑体" w:hAnsi="宋体" w:hint="eastAsia"/>
          <w:sz w:val="24"/>
        </w:rPr>
        <w:t>诊断</w:t>
      </w:r>
    </w:p>
    <w:p w:rsidR="00A0034B" w:rsidRPr="000262FF" w:rsidRDefault="000262FF" w:rsidP="000262FF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（一）疾病诊断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/>
          <w:sz w:val="24"/>
          <w:szCs w:val="24"/>
        </w:rPr>
        <w:t>1.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中医诊断标准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参照中华中医药学会发布《中医眼科常见病诊疗指南》（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ZY/T001.5-94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）。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复视，眼球偏斜，转动受限。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/>
          <w:sz w:val="24"/>
          <w:szCs w:val="24"/>
        </w:rPr>
        <w:t>2.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西医诊断标准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参照《眼科学》（葛坚主编，人民卫生出版社，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20</w:t>
      </w:r>
      <w:r w:rsidRPr="000262FF">
        <w:rPr>
          <w:rFonts w:asciiTheme="minorEastAsia" w:hAnsiTheme="minorEastAsia" w:cs="Times New Roman"/>
          <w:sz w:val="24"/>
          <w:szCs w:val="24"/>
        </w:rPr>
        <w:t>15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年）。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/>
          <w:sz w:val="24"/>
          <w:szCs w:val="24"/>
        </w:rPr>
        <w:t>（</w:t>
      </w:r>
      <w:r w:rsidRPr="000262FF">
        <w:rPr>
          <w:rFonts w:asciiTheme="minorEastAsia" w:hAnsiTheme="minorEastAsia" w:cs="Times New Roman"/>
          <w:sz w:val="24"/>
          <w:szCs w:val="24"/>
        </w:rPr>
        <w:t>1</w:t>
      </w:r>
      <w:r w:rsidRPr="000262FF">
        <w:rPr>
          <w:rFonts w:asciiTheme="minorEastAsia" w:hAnsiTheme="minorEastAsia" w:cs="Times New Roman"/>
          <w:sz w:val="24"/>
          <w:szCs w:val="24"/>
        </w:rPr>
        <w:t>）病史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：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除外中枢性的眼外肌麻痹患者，将周围性的眼外肌麻痹患者纳入，患者常</w:t>
      </w:r>
      <w:r w:rsidRPr="000262FF">
        <w:rPr>
          <w:rFonts w:asciiTheme="minorEastAsia" w:hAnsiTheme="minorEastAsia" w:cs="Times New Roman"/>
          <w:sz w:val="24"/>
          <w:szCs w:val="24"/>
        </w:rPr>
        <w:t>伴有外感、高血压、高血脂、糖尿病、外伤和炎症等病史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/>
          <w:sz w:val="24"/>
          <w:szCs w:val="24"/>
        </w:rPr>
        <w:t>（</w:t>
      </w:r>
      <w:r w:rsidRPr="000262FF">
        <w:rPr>
          <w:rFonts w:asciiTheme="minorEastAsia" w:hAnsiTheme="minorEastAsia" w:cs="Times New Roman"/>
          <w:sz w:val="24"/>
          <w:szCs w:val="24"/>
        </w:rPr>
        <w:t>2</w:t>
      </w:r>
      <w:r w:rsidRPr="000262FF">
        <w:rPr>
          <w:rFonts w:asciiTheme="minorEastAsia" w:hAnsiTheme="minorEastAsia" w:cs="Times New Roman"/>
          <w:sz w:val="24"/>
          <w:szCs w:val="24"/>
        </w:rPr>
        <w:t>）临床症状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：</w:t>
      </w:r>
      <w:r w:rsidRPr="000262FF">
        <w:rPr>
          <w:rFonts w:asciiTheme="minorEastAsia" w:hAnsiTheme="minorEastAsia" w:cs="Times New Roman"/>
          <w:sz w:val="24"/>
          <w:szCs w:val="24"/>
        </w:rPr>
        <w:t>猝然发病，水平复视或垂直复视，可伴有眩晕、恶心、呕吐、甚时遮盖住患眼才能行走。眼球偏斜，转动受限。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/>
          <w:sz w:val="24"/>
          <w:szCs w:val="24"/>
        </w:rPr>
        <w:t>（</w:t>
      </w:r>
      <w:r w:rsidRPr="000262FF">
        <w:rPr>
          <w:rFonts w:asciiTheme="minorEastAsia" w:hAnsiTheme="minorEastAsia" w:cs="Times New Roman"/>
          <w:sz w:val="24"/>
          <w:szCs w:val="24"/>
        </w:rPr>
        <w:t>3</w:t>
      </w:r>
      <w:r w:rsidRPr="000262FF">
        <w:rPr>
          <w:rFonts w:asciiTheme="minorEastAsia" w:hAnsiTheme="minorEastAsia" w:cs="Times New Roman"/>
          <w:sz w:val="24"/>
          <w:szCs w:val="24"/>
        </w:rPr>
        <w:t>）眼球偏斜，患眼向麻痹</w:t>
      </w:r>
      <w:proofErr w:type="gramStart"/>
      <w:r w:rsidRPr="000262FF">
        <w:rPr>
          <w:rFonts w:asciiTheme="minorEastAsia" w:hAnsiTheme="minorEastAsia" w:cs="Times New Roman"/>
          <w:sz w:val="24"/>
          <w:szCs w:val="24"/>
        </w:rPr>
        <w:t>肌</w:t>
      </w:r>
      <w:proofErr w:type="gramEnd"/>
      <w:r w:rsidRPr="000262FF">
        <w:rPr>
          <w:rFonts w:asciiTheme="minorEastAsia" w:hAnsiTheme="minorEastAsia" w:cs="Times New Roman"/>
          <w:sz w:val="24"/>
          <w:szCs w:val="24"/>
        </w:rPr>
        <w:t>作用的相反方向偏斜；转动受限，患眼向麻痹</w:t>
      </w:r>
      <w:proofErr w:type="gramStart"/>
      <w:r w:rsidRPr="000262FF">
        <w:rPr>
          <w:rFonts w:asciiTheme="minorEastAsia" w:hAnsiTheme="minorEastAsia" w:cs="Times New Roman"/>
          <w:sz w:val="24"/>
          <w:szCs w:val="24"/>
        </w:rPr>
        <w:t>肌</w:t>
      </w:r>
      <w:proofErr w:type="gramEnd"/>
      <w:r w:rsidRPr="000262FF">
        <w:rPr>
          <w:rFonts w:asciiTheme="minorEastAsia" w:hAnsiTheme="minorEastAsia" w:cs="Times New Roman"/>
          <w:sz w:val="24"/>
          <w:szCs w:val="24"/>
        </w:rPr>
        <w:t>作用方向受限；第二斜视角大于第一斜视角。外直肌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麻</w:t>
      </w:r>
      <w:r w:rsidRPr="000262FF">
        <w:rPr>
          <w:rFonts w:asciiTheme="minorEastAsia" w:hAnsiTheme="minorEastAsia" w:cs="Times New Roman"/>
          <w:sz w:val="24"/>
          <w:szCs w:val="24"/>
        </w:rPr>
        <w:t>痹时眼位向鼻侧偏斜，产生同侧性复视；内直肌麻痹时，眼位向</w:t>
      </w:r>
      <w:proofErr w:type="gramStart"/>
      <w:r w:rsidRPr="000262FF">
        <w:rPr>
          <w:rFonts w:asciiTheme="minorEastAsia" w:hAnsiTheme="minorEastAsia" w:cs="Times New Roman"/>
          <w:sz w:val="24"/>
          <w:szCs w:val="24"/>
        </w:rPr>
        <w:t>颞</w:t>
      </w:r>
      <w:proofErr w:type="gramEnd"/>
      <w:r w:rsidRPr="000262FF">
        <w:rPr>
          <w:rFonts w:asciiTheme="minorEastAsia" w:hAnsiTheme="minorEastAsia" w:cs="Times New Roman"/>
          <w:sz w:val="24"/>
          <w:szCs w:val="24"/>
        </w:rPr>
        <w:t>侧偏斜，产生交叉性复视。垂直肌麻痹时除麻痹眼眼位或高于或低于对侧以外，多数有代偿头位，部分可伴有瞳孔散大。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/>
          <w:sz w:val="24"/>
          <w:szCs w:val="24"/>
        </w:rPr>
        <w:t>（</w:t>
      </w:r>
      <w:r w:rsidRPr="000262FF">
        <w:rPr>
          <w:rFonts w:asciiTheme="minorEastAsia" w:hAnsiTheme="minorEastAsia" w:cs="Times New Roman"/>
          <w:sz w:val="24"/>
          <w:szCs w:val="24"/>
        </w:rPr>
        <w:t>4</w:t>
      </w:r>
      <w:r w:rsidRPr="000262FF">
        <w:rPr>
          <w:rFonts w:asciiTheme="minorEastAsia" w:hAnsiTheme="minorEastAsia" w:cs="Times New Roman"/>
          <w:sz w:val="24"/>
          <w:szCs w:val="24"/>
        </w:rPr>
        <w:t>）实验室及特殊检查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：</w:t>
      </w:r>
      <w:r w:rsidRPr="000262FF">
        <w:rPr>
          <w:rFonts w:asciiTheme="minorEastAsia" w:hAnsiTheme="minorEastAsia" w:cs="Times New Roman"/>
          <w:sz w:val="24"/>
          <w:szCs w:val="24"/>
        </w:rPr>
        <w:t>角膜映光检查；三棱镜检查；复视像分析检查；歪头试验、同视机检查；牵拉试验、影像学检查；颅脑</w:t>
      </w:r>
      <w:r w:rsidRPr="000262FF">
        <w:rPr>
          <w:rFonts w:asciiTheme="minorEastAsia" w:hAnsiTheme="minorEastAsia" w:cs="Times New Roman"/>
          <w:sz w:val="24"/>
          <w:szCs w:val="24"/>
        </w:rPr>
        <w:t>CT</w:t>
      </w:r>
      <w:r w:rsidRPr="000262FF">
        <w:rPr>
          <w:rFonts w:asciiTheme="minorEastAsia" w:hAnsiTheme="minorEastAsia" w:cs="Times New Roman"/>
          <w:sz w:val="24"/>
          <w:szCs w:val="24"/>
        </w:rPr>
        <w:t>或</w:t>
      </w:r>
      <w:r w:rsidRPr="000262FF">
        <w:rPr>
          <w:rFonts w:asciiTheme="minorEastAsia" w:hAnsiTheme="minorEastAsia" w:cs="Times New Roman"/>
          <w:sz w:val="24"/>
          <w:szCs w:val="24"/>
        </w:rPr>
        <w:t>MRI</w:t>
      </w:r>
      <w:r w:rsidRPr="000262FF">
        <w:rPr>
          <w:rFonts w:asciiTheme="minorEastAsia" w:hAnsiTheme="minorEastAsia" w:cs="Times New Roman"/>
          <w:sz w:val="24"/>
          <w:szCs w:val="24"/>
        </w:rPr>
        <w:t>；血生化等检查。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（二）证候诊断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/>
          <w:sz w:val="24"/>
          <w:szCs w:val="24"/>
        </w:rPr>
        <w:t>1.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风邪中络证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：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发病急骤，可见目偏斜，眼珠转动失灵，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倾头瞻视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，视物昏花，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视一为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二，兼见恶寒发热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,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头痛，头目眩晕，步态不稳；舌质淡，脉浮数。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2.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风痰阻络证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：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骤然视一为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二，目珠偏斜，转动失灵，兼见胸闷呕恶、食欲不振、泛吐痰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涎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；舌淡，苔白腻，脉弦滑。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3.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肝阳上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亢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证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：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患者突然目珠偏斜，转动不灵，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视一为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二；兼见烦躁易怒，头晕目眩，腰膝酸软，舌质红少津、苔黄，脉弦细或弦数。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0262FF">
        <w:rPr>
          <w:rFonts w:ascii="黑体" w:eastAsia="黑体" w:hAnsi="黑体" w:cs="Times New Roman" w:hint="eastAsia"/>
          <w:sz w:val="24"/>
          <w:szCs w:val="24"/>
        </w:rPr>
        <w:t>二、治疗方法</w:t>
      </w:r>
    </w:p>
    <w:p w:rsidR="00A0034B" w:rsidRPr="000262FF" w:rsidRDefault="000262FF" w:rsidP="000262FF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（一）辨证论治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/>
          <w:sz w:val="24"/>
          <w:szCs w:val="24"/>
        </w:rPr>
        <w:t>1.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风邪中络证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治法：祛风散邪，活血通络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推荐方药：羌活胜风汤（《原机启微》）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合牵正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散（《杨氏家藏方》）加减。白</w:t>
      </w:r>
      <w:r w:rsidRPr="000262FF">
        <w:rPr>
          <w:rFonts w:asciiTheme="minorEastAsia" w:hAnsiTheme="minorEastAsia" w:cs="Times New Roman" w:hint="eastAsia"/>
          <w:sz w:val="24"/>
          <w:szCs w:val="24"/>
        </w:rPr>
        <w:lastRenderedPageBreak/>
        <w:t>附子、僵蚕、全蝎、柴胡、黄芩、白术、荆芥、枳壳、川芎、防风、羌活、独活、前胡、薄荷、桔梗、白芷、甘草等。或具有同类功效的中成药（包括中药注射剂）。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/>
          <w:sz w:val="24"/>
          <w:szCs w:val="24"/>
        </w:rPr>
        <w:t>2.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风痰阻络证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治法：祛风除湿，化痰通络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推荐方药：正容汤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(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《审视瑶函》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)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加减。羌活、白附子、防风、秦艽、胆南星、僵蚕、甘草、木瓜、半夏、全蝎、生姜等。或具有同类功效的中成药（包括中药注射剂）。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/>
          <w:sz w:val="24"/>
          <w:szCs w:val="24"/>
        </w:rPr>
        <w:t>3.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肝阳上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亢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证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治法：平肝潜阳，化痰熄风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推荐方药：天麻钩藤饮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(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《杂病症治新义》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)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加减。天麻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、钩藤、栀子、黄芩、川牛膝、杜仲、桑寄生、益母草、夜交藤、石决明、僵蚕等。或具有同类功效的中成药（包括中药注射剂）。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（二）其他中医特色疗法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针灸治疗</w:t>
      </w:r>
      <w:r w:rsidRPr="000262FF">
        <w:rPr>
          <w:rFonts w:asciiTheme="minorEastAsia" w:hAnsiTheme="minorEastAsia" w:cs="Times New Roman" w:hint="eastAsia"/>
          <w:sz w:val="24"/>
          <w:szCs w:val="24"/>
        </w:rPr>
        <w:t xml:space="preserve"> 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1.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眼周局部取穴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主穴：攒竹、鱼腰、丝竹空、瞳子髎、太阳、印堂、阳白、四白、球后、风池。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配穴：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选眼局部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与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麻痹肌相对应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的穴位。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（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1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）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内直肌麻痹：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睛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明、印堂、攒竹；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（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2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）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外直肌麻痹：丝竹空、太阳、瞳子髎；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（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3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）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上直肌麻痹：上明、鱼腰、攒竹；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（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4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）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下直肌麻痹：承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泣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、四白、球后；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（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5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）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下斜肌麻痹：丝竹空、上明。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2.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循经取穴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主穴：风池、完骨、天柱、百会、四神聪、头维、合谷、内关、足三里、阳陵泉、三阴交、太冲。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配穴：风邪中络加风池、合谷；风痰阻络加风池、百会；脉络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瘀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阻加风池、内关；肝阳上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亢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加风池、太冲；气血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瘀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阻加足三里、太冲。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用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1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寸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针进针，不提插、不捻转、不电针、不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灸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，刺入得气后留针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30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分钟，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12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次为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1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个疗程。休息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1</w:t>
      </w:r>
      <w:r w:rsidRPr="000262FF">
        <w:rPr>
          <w:rFonts w:ascii="Times New Roman" w:hAnsi="Times New Roman" w:cs="Times New Roman"/>
          <w:sz w:val="24"/>
          <w:szCs w:val="24"/>
        </w:rPr>
        <w:t>~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2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天再进行第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2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个疗程的治疗。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bookmarkStart w:id="2" w:name="_Hlk512538358"/>
      <w:r w:rsidRPr="000262FF">
        <w:rPr>
          <w:rFonts w:asciiTheme="minorEastAsia" w:hAnsiTheme="minorEastAsia" w:cs="Times New Roman" w:hint="eastAsia"/>
          <w:sz w:val="24"/>
          <w:szCs w:val="24"/>
        </w:rPr>
        <w:t>（三）</w:t>
      </w:r>
      <w:bookmarkEnd w:id="2"/>
      <w:r w:rsidRPr="000262FF">
        <w:rPr>
          <w:rFonts w:asciiTheme="minorEastAsia" w:hAnsiTheme="minorEastAsia" w:cs="Times New Roman" w:hint="eastAsia"/>
          <w:sz w:val="24"/>
          <w:szCs w:val="24"/>
        </w:rPr>
        <w:t>西药治疗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参照《眼科学》（葛坚主编，人民卫生出版社，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2015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年），予营养神经、改善循环治疗，年青患者可酌情应用激素。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（四）护理调摄要点</w:t>
      </w:r>
      <w:r w:rsidRPr="000262FF">
        <w:rPr>
          <w:rFonts w:asciiTheme="minorEastAsia" w:hAnsiTheme="minorEastAsia" w:cs="Times New Roman" w:hint="eastAsia"/>
          <w:sz w:val="24"/>
          <w:szCs w:val="24"/>
        </w:rPr>
        <w:t xml:space="preserve">  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/>
          <w:sz w:val="24"/>
          <w:szCs w:val="24"/>
        </w:rPr>
        <w:t>1.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生活起居：生活要有规律，慎起居，避风寒，以避免或减少本病的发生或减轻症状；控制好全身疾病，如：高血压，动脉硬化等。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/>
          <w:sz w:val="24"/>
          <w:szCs w:val="24"/>
        </w:rPr>
        <w:lastRenderedPageBreak/>
        <w:t>2.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饮食调护：注意营养均衡，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不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挑食，少食甜食和油腻食物，多吃水果蔬菜。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/>
          <w:sz w:val="24"/>
          <w:szCs w:val="24"/>
        </w:rPr>
        <w:t>3.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情志调摄：应保持心情舒畅，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做好情志护理。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0262FF">
        <w:rPr>
          <w:rFonts w:ascii="黑体" w:eastAsia="黑体" w:hAnsi="黑体" w:cs="Times New Roman" w:hint="eastAsia"/>
          <w:sz w:val="24"/>
          <w:szCs w:val="24"/>
        </w:rPr>
        <w:t>三、疗效评价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目前尚无公认的疗效评价标准，由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风牵偏视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（眼外肌麻痹）协作组自行拟订。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（一）评价方法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对本病出现的临床主要症状进行观察测量，并根据程度轻重进行记分，记分原则：无症状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0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分，轻度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2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分，中度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4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分，重度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6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分。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1.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复视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(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复像与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真像距离确定复视程度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)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：轻度：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≤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14cm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；中度：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15</w:t>
      </w:r>
      <w:r w:rsidRPr="000262FF">
        <w:rPr>
          <w:rFonts w:ascii="Times New Roman" w:hAnsi="Times New Roman" w:cs="Times New Roman"/>
          <w:sz w:val="24"/>
          <w:szCs w:val="24"/>
        </w:rPr>
        <w:t>~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2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9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cm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；重度：＞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30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cm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2.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眼斜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(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角膜映光法测斜视度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)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：轻度：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≤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14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°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；中度：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15</w:t>
      </w:r>
      <w:r w:rsidRPr="000262FF">
        <w:rPr>
          <w:rFonts w:ascii="Times New Roman" w:hAnsi="Times New Roman" w:cs="Times New Roman"/>
          <w:sz w:val="24"/>
          <w:szCs w:val="24"/>
        </w:rPr>
        <w:t>~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29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°；重度：＞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30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°。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3.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头晕：轻度偶有头晕；中度：头晕但不需要遮眼；重度：需遮住患眼才能步行。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4.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恶心：轻度：偶有恶心；中度：恶心但不需要遮眼；重度：需遮住患眼。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5.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代偿头位：轻度：轻度偏头；中度：中度偏头；重度：头明显偏向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麻搏肌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一侧。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（二）评价标准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参照《中药新药临床研究指导原则》（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2002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年国家药品监督管理局制定）的疗效评判定标准，尼莫地平法计算公式：疗效指数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=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（治疗前总评分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-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治疗后总评分）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/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治疗前总评分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×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100%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拟定标准：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1.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痊愈：眼位正，眼球运动自如，复视消失；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2.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显效：治疗后比治疗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前症状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记分减少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≥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6</w:t>
      </w:r>
      <w:r w:rsidRPr="000262FF">
        <w:rPr>
          <w:rFonts w:asciiTheme="minorEastAsia" w:hAnsiTheme="minorEastAsia" w:cs="Times New Roman"/>
          <w:sz w:val="24"/>
          <w:szCs w:val="24"/>
        </w:rPr>
        <w:t>0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%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者；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3.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有效：治疗后比治疗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前症状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记分减少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3</w:t>
      </w:r>
      <w:r w:rsidRPr="000262FF">
        <w:rPr>
          <w:rFonts w:asciiTheme="minorEastAsia" w:hAnsiTheme="minorEastAsia" w:cs="Times New Roman"/>
          <w:sz w:val="24"/>
          <w:szCs w:val="24"/>
        </w:rPr>
        <w:t>0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%</w:t>
      </w:r>
      <w:r w:rsidRPr="000262FF">
        <w:rPr>
          <w:rFonts w:ascii="Times New Roman" w:hAnsi="Times New Roman" w:cs="Times New Roman"/>
          <w:sz w:val="24"/>
          <w:szCs w:val="24"/>
        </w:rPr>
        <w:t>~</w:t>
      </w:r>
      <w:r w:rsidRPr="000262FF">
        <w:rPr>
          <w:rFonts w:asciiTheme="minorEastAsia" w:hAnsiTheme="minorEastAsia" w:cs="Times New Roman"/>
          <w:sz w:val="24"/>
          <w:szCs w:val="24"/>
        </w:rPr>
        <w:t>59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%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者；</w:t>
      </w:r>
    </w:p>
    <w:p w:rsidR="00A0034B" w:rsidRPr="000262FF" w:rsidRDefault="000262FF" w:rsidP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262FF">
        <w:rPr>
          <w:rFonts w:asciiTheme="minorEastAsia" w:hAnsiTheme="minorEastAsia" w:cs="Times New Roman" w:hint="eastAsia"/>
          <w:sz w:val="24"/>
          <w:szCs w:val="24"/>
        </w:rPr>
        <w:t>4.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无效：治疗后比治疗</w:t>
      </w:r>
      <w:proofErr w:type="gramStart"/>
      <w:r w:rsidRPr="000262FF">
        <w:rPr>
          <w:rFonts w:asciiTheme="minorEastAsia" w:hAnsiTheme="minorEastAsia" w:cs="Times New Roman" w:hint="eastAsia"/>
          <w:sz w:val="24"/>
          <w:szCs w:val="24"/>
        </w:rPr>
        <w:t>前症状</w:t>
      </w:r>
      <w:proofErr w:type="gramEnd"/>
      <w:r w:rsidRPr="000262FF">
        <w:rPr>
          <w:rFonts w:asciiTheme="minorEastAsia" w:hAnsiTheme="minorEastAsia" w:cs="Times New Roman" w:hint="eastAsia"/>
          <w:sz w:val="24"/>
          <w:szCs w:val="24"/>
        </w:rPr>
        <w:t>记分减少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≤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2</w:t>
      </w:r>
      <w:r w:rsidRPr="000262FF">
        <w:rPr>
          <w:rFonts w:asciiTheme="minorEastAsia" w:hAnsiTheme="minorEastAsia" w:cs="Times New Roman"/>
          <w:sz w:val="24"/>
          <w:szCs w:val="24"/>
        </w:rPr>
        <w:t>9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%</w:t>
      </w:r>
      <w:r w:rsidRPr="000262FF">
        <w:rPr>
          <w:rFonts w:asciiTheme="minorEastAsia" w:hAnsiTheme="minorEastAsia" w:cs="Times New Roman" w:hint="eastAsia"/>
          <w:sz w:val="24"/>
          <w:szCs w:val="24"/>
        </w:rPr>
        <w:t>者。</w:t>
      </w:r>
    </w:p>
    <w:p w:rsidR="00A0034B" w:rsidRPr="000262FF" w:rsidRDefault="00A0034B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A0034B" w:rsidRPr="000262FF" w:rsidRDefault="00A0034B">
      <w:pPr>
        <w:spacing w:line="400" w:lineRule="exact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0262FF" w:rsidRPr="000262FF" w:rsidRDefault="000262FF">
      <w:pPr>
        <w:spacing w:line="400" w:lineRule="exact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0262FF" w:rsidRPr="000262FF" w:rsidRDefault="000262FF">
      <w:pPr>
        <w:spacing w:line="400" w:lineRule="exact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0262FF" w:rsidRPr="000262FF" w:rsidRDefault="000262FF">
      <w:pPr>
        <w:spacing w:line="400" w:lineRule="exact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0262FF" w:rsidRPr="000262FF" w:rsidRDefault="000262FF">
      <w:pPr>
        <w:spacing w:line="400" w:lineRule="exact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0262FF" w:rsidRPr="000262FF" w:rsidRDefault="000262FF">
      <w:pPr>
        <w:spacing w:line="400" w:lineRule="exact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0262FF" w:rsidRPr="000262FF" w:rsidRDefault="000262FF">
      <w:pPr>
        <w:spacing w:line="400" w:lineRule="exact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0262FF" w:rsidRPr="000262FF" w:rsidRDefault="000262FF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A0034B" w:rsidRPr="000262FF" w:rsidRDefault="000262FF" w:rsidP="000262FF">
      <w:pPr>
        <w:spacing w:line="400" w:lineRule="exact"/>
        <w:rPr>
          <w:rFonts w:ascii="宋体" w:eastAsia="宋体" w:hAnsi="宋体"/>
          <w:sz w:val="24"/>
          <w:szCs w:val="24"/>
        </w:rPr>
      </w:pPr>
      <w:r w:rsidRPr="000262FF">
        <w:rPr>
          <w:rFonts w:ascii="宋体" w:eastAsia="宋体" w:hAnsi="宋体" w:hint="eastAsia"/>
          <w:sz w:val="24"/>
          <w:szCs w:val="24"/>
        </w:rPr>
        <w:lastRenderedPageBreak/>
        <w:t>牵头分会：中华中医药学会眼科分会</w:t>
      </w:r>
    </w:p>
    <w:p w:rsidR="00A0034B" w:rsidRPr="000262FF" w:rsidRDefault="000262FF" w:rsidP="000262FF">
      <w:pPr>
        <w:spacing w:line="400" w:lineRule="exact"/>
        <w:rPr>
          <w:rFonts w:ascii="宋体" w:eastAsia="宋体" w:hAnsi="宋体"/>
          <w:sz w:val="24"/>
          <w:szCs w:val="24"/>
        </w:rPr>
      </w:pPr>
      <w:r w:rsidRPr="000262FF">
        <w:rPr>
          <w:rFonts w:ascii="宋体" w:eastAsia="宋体" w:hAnsi="宋体" w:hint="eastAsia"/>
          <w:sz w:val="24"/>
          <w:szCs w:val="24"/>
        </w:rPr>
        <w:t>牵头人：毕宏生（山东中医药大学附属眼科医院）</w:t>
      </w:r>
    </w:p>
    <w:p w:rsidR="00A0034B" w:rsidRPr="000262FF" w:rsidRDefault="000262FF" w:rsidP="000262FF">
      <w:pPr>
        <w:spacing w:line="400" w:lineRule="exact"/>
        <w:rPr>
          <w:rFonts w:ascii="宋体" w:eastAsia="宋体" w:hAnsi="宋体"/>
          <w:sz w:val="24"/>
          <w:szCs w:val="24"/>
        </w:rPr>
      </w:pPr>
      <w:r w:rsidRPr="000262FF">
        <w:rPr>
          <w:rFonts w:ascii="宋体" w:eastAsia="宋体" w:hAnsi="宋体" w:hint="eastAsia"/>
          <w:sz w:val="24"/>
          <w:szCs w:val="24"/>
        </w:rPr>
        <w:t>主要完成人：</w:t>
      </w:r>
    </w:p>
    <w:p w:rsidR="00A0034B" w:rsidRPr="000262FF" w:rsidRDefault="000262FF" w:rsidP="000262FF">
      <w:pPr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0262FF">
        <w:rPr>
          <w:rFonts w:ascii="宋体" w:eastAsia="宋体" w:hAnsi="宋体" w:hint="eastAsia"/>
          <w:sz w:val="24"/>
          <w:szCs w:val="24"/>
        </w:rPr>
        <w:t>毕宏生（山东中医药大学附属眼科医院）</w:t>
      </w:r>
    </w:p>
    <w:p w:rsidR="00A0034B" w:rsidRPr="000262FF" w:rsidRDefault="000262FF" w:rsidP="000262FF">
      <w:pPr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proofErr w:type="gramStart"/>
      <w:r w:rsidRPr="000262FF">
        <w:rPr>
          <w:rFonts w:ascii="宋体" w:eastAsia="宋体" w:hAnsi="宋体" w:hint="eastAsia"/>
          <w:sz w:val="24"/>
          <w:szCs w:val="24"/>
        </w:rPr>
        <w:t>解孝锋</w:t>
      </w:r>
      <w:proofErr w:type="gramEnd"/>
      <w:r w:rsidRPr="000262FF">
        <w:rPr>
          <w:rFonts w:ascii="宋体" w:eastAsia="宋体" w:hAnsi="宋体" w:hint="eastAsia"/>
          <w:sz w:val="24"/>
          <w:szCs w:val="24"/>
        </w:rPr>
        <w:t>（山东中医药大学附属眼科医院）</w:t>
      </w:r>
    </w:p>
    <w:p w:rsidR="00A0034B" w:rsidRPr="000262FF" w:rsidRDefault="000262FF" w:rsidP="000262FF">
      <w:pPr>
        <w:spacing w:line="400" w:lineRule="exact"/>
        <w:ind w:firstLineChars="400" w:firstLine="960"/>
        <w:rPr>
          <w:rFonts w:asciiTheme="minorEastAsia" w:hAnsiTheme="minorEastAsia"/>
          <w:sz w:val="24"/>
          <w:szCs w:val="24"/>
        </w:rPr>
      </w:pPr>
      <w:bookmarkStart w:id="3" w:name="_GoBack"/>
      <w:bookmarkEnd w:id="3"/>
      <w:r w:rsidRPr="000262FF">
        <w:rPr>
          <w:rFonts w:ascii="宋体" w:eastAsia="宋体" w:hAnsi="宋体" w:hint="eastAsia"/>
          <w:sz w:val="24"/>
          <w:szCs w:val="24"/>
        </w:rPr>
        <w:t>高延娥（山东中医药大学附属眼科医院）</w:t>
      </w:r>
    </w:p>
    <w:sectPr w:rsidR="00A0034B" w:rsidRPr="000262FF" w:rsidSect="00A00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5CE335E" w15:done="0"/>
  <w15:commentEx w15:paraId="05D33F34" w15:done="0"/>
  <w15:commentEx w15:paraId="7E620AAF" w15:done="0"/>
  <w15:commentEx w15:paraId="4138372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2B7" w:rsidRDefault="002722B7" w:rsidP="002722B7">
      <w:r>
        <w:separator/>
      </w:r>
    </w:p>
  </w:endnote>
  <w:endnote w:type="continuationSeparator" w:id="0">
    <w:p w:rsidR="002722B7" w:rsidRDefault="002722B7" w:rsidP="00272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2B7" w:rsidRDefault="002722B7" w:rsidP="002722B7">
      <w:r>
        <w:separator/>
      </w:r>
    </w:p>
  </w:footnote>
  <w:footnote w:type="continuationSeparator" w:id="0">
    <w:p w:rsidR="002722B7" w:rsidRDefault="002722B7" w:rsidP="002722B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QY">
    <w15:presenceInfo w15:providerId="None" w15:userId="CQY"/>
  </w15:person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079"/>
    <w:rsid w:val="00010DF0"/>
    <w:rsid w:val="00021939"/>
    <w:rsid w:val="000226D9"/>
    <w:rsid w:val="000262FF"/>
    <w:rsid w:val="00032D3A"/>
    <w:rsid w:val="00033D09"/>
    <w:rsid w:val="00035A56"/>
    <w:rsid w:val="000408FA"/>
    <w:rsid w:val="00041715"/>
    <w:rsid w:val="00062A48"/>
    <w:rsid w:val="000A3E69"/>
    <w:rsid w:val="000A3F9C"/>
    <w:rsid w:val="000A6D47"/>
    <w:rsid w:val="000A769F"/>
    <w:rsid w:val="000D6EDA"/>
    <w:rsid w:val="000E166F"/>
    <w:rsid w:val="000E319B"/>
    <w:rsid w:val="000F5BE7"/>
    <w:rsid w:val="00147D6A"/>
    <w:rsid w:val="001565C4"/>
    <w:rsid w:val="001A2B6B"/>
    <w:rsid w:val="001C5230"/>
    <w:rsid w:val="0022271D"/>
    <w:rsid w:val="00223058"/>
    <w:rsid w:val="002322B2"/>
    <w:rsid w:val="00242721"/>
    <w:rsid w:val="002642BA"/>
    <w:rsid w:val="002722B7"/>
    <w:rsid w:val="002762C1"/>
    <w:rsid w:val="00280F25"/>
    <w:rsid w:val="002A3E85"/>
    <w:rsid w:val="002D29F1"/>
    <w:rsid w:val="002D369D"/>
    <w:rsid w:val="002E34CF"/>
    <w:rsid w:val="003128DC"/>
    <w:rsid w:val="00320F93"/>
    <w:rsid w:val="003277E1"/>
    <w:rsid w:val="00332A69"/>
    <w:rsid w:val="0036643F"/>
    <w:rsid w:val="0039189D"/>
    <w:rsid w:val="003B3D44"/>
    <w:rsid w:val="003D0630"/>
    <w:rsid w:val="0040403E"/>
    <w:rsid w:val="00406066"/>
    <w:rsid w:val="00416135"/>
    <w:rsid w:val="004412BA"/>
    <w:rsid w:val="00446E65"/>
    <w:rsid w:val="00466079"/>
    <w:rsid w:val="0049400B"/>
    <w:rsid w:val="004C0512"/>
    <w:rsid w:val="00510BBC"/>
    <w:rsid w:val="00534C47"/>
    <w:rsid w:val="005433D1"/>
    <w:rsid w:val="00547454"/>
    <w:rsid w:val="005A56BC"/>
    <w:rsid w:val="005A72BF"/>
    <w:rsid w:val="00603134"/>
    <w:rsid w:val="00603CAB"/>
    <w:rsid w:val="00640083"/>
    <w:rsid w:val="00640592"/>
    <w:rsid w:val="00656E01"/>
    <w:rsid w:val="00682431"/>
    <w:rsid w:val="006927E1"/>
    <w:rsid w:val="006A292D"/>
    <w:rsid w:val="006A7C44"/>
    <w:rsid w:val="006C14E4"/>
    <w:rsid w:val="006E02D0"/>
    <w:rsid w:val="007040F4"/>
    <w:rsid w:val="007078E6"/>
    <w:rsid w:val="007457A6"/>
    <w:rsid w:val="00747B05"/>
    <w:rsid w:val="007D0222"/>
    <w:rsid w:val="007F5214"/>
    <w:rsid w:val="00804692"/>
    <w:rsid w:val="00817ECB"/>
    <w:rsid w:val="00822C97"/>
    <w:rsid w:val="00832022"/>
    <w:rsid w:val="00861D67"/>
    <w:rsid w:val="0089612B"/>
    <w:rsid w:val="008B7F7E"/>
    <w:rsid w:val="008C01DB"/>
    <w:rsid w:val="008E2A4C"/>
    <w:rsid w:val="008F6043"/>
    <w:rsid w:val="00902BE8"/>
    <w:rsid w:val="00935182"/>
    <w:rsid w:val="0094222E"/>
    <w:rsid w:val="00951506"/>
    <w:rsid w:val="009975B1"/>
    <w:rsid w:val="009C0818"/>
    <w:rsid w:val="009E34F5"/>
    <w:rsid w:val="009F7DF3"/>
    <w:rsid w:val="00A0034B"/>
    <w:rsid w:val="00A3143B"/>
    <w:rsid w:val="00A32B07"/>
    <w:rsid w:val="00A333F7"/>
    <w:rsid w:val="00A41C7D"/>
    <w:rsid w:val="00A5188D"/>
    <w:rsid w:val="00A55521"/>
    <w:rsid w:val="00A61FF5"/>
    <w:rsid w:val="00A9364D"/>
    <w:rsid w:val="00AA011A"/>
    <w:rsid w:val="00AA686D"/>
    <w:rsid w:val="00AA78C4"/>
    <w:rsid w:val="00AC2541"/>
    <w:rsid w:val="00AF189C"/>
    <w:rsid w:val="00B353DC"/>
    <w:rsid w:val="00B518F5"/>
    <w:rsid w:val="00B82403"/>
    <w:rsid w:val="00B846D5"/>
    <w:rsid w:val="00B94B0E"/>
    <w:rsid w:val="00B95415"/>
    <w:rsid w:val="00BC54BF"/>
    <w:rsid w:val="00BE4EBE"/>
    <w:rsid w:val="00BE5A3D"/>
    <w:rsid w:val="00C028C1"/>
    <w:rsid w:val="00C20B19"/>
    <w:rsid w:val="00C4320D"/>
    <w:rsid w:val="00C513D4"/>
    <w:rsid w:val="00C63AAA"/>
    <w:rsid w:val="00C64EEE"/>
    <w:rsid w:val="00C6531A"/>
    <w:rsid w:val="00C66715"/>
    <w:rsid w:val="00CF412A"/>
    <w:rsid w:val="00D05E79"/>
    <w:rsid w:val="00D131B8"/>
    <w:rsid w:val="00D70182"/>
    <w:rsid w:val="00D75FEF"/>
    <w:rsid w:val="00DF4E8A"/>
    <w:rsid w:val="00E4769C"/>
    <w:rsid w:val="00E91206"/>
    <w:rsid w:val="00ED0F7B"/>
    <w:rsid w:val="00ED4149"/>
    <w:rsid w:val="00F17C3C"/>
    <w:rsid w:val="00F218CD"/>
    <w:rsid w:val="00F645D4"/>
    <w:rsid w:val="00F6771C"/>
    <w:rsid w:val="00FA162C"/>
    <w:rsid w:val="00FD65A8"/>
    <w:rsid w:val="20AE22FF"/>
    <w:rsid w:val="3477760D"/>
    <w:rsid w:val="4AE3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A0034B"/>
    <w:rPr>
      <w:rFonts w:asciiTheme="minorHAnsi" w:eastAsiaTheme="minorEastAsia" w:hAnsiTheme="minorHAnsi" w:cstheme="minorBidi"/>
      <w:b/>
      <w:bCs/>
      <w:szCs w:val="22"/>
    </w:rPr>
  </w:style>
  <w:style w:type="paragraph" w:styleId="a4">
    <w:name w:val="annotation text"/>
    <w:basedOn w:val="a"/>
    <w:link w:val="Char0"/>
    <w:qFormat/>
    <w:rsid w:val="00A0034B"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sid w:val="00A0034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0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0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A003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qFormat/>
    <w:rsid w:val="00A003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qFormat/>
    <w:rsid w:val="00A0034B"/>
    <w:rPr>
      <w:sz w:val="21"/>
      <w:szCs w:val="21"/>
    </w:rPr>
  </w:style>
  <w:style w:type="paragraph" w:styleId="aa">
    <w:name w:val="List Paragraph"/>
    <w:basedOn w:val="a"/>
    <w:uiPriority w:val="34"/>
    <w:qFormat/>
    <w:rsid w:val="00A0034B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sid w:val="00A0034B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A0034B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sid w:val="00A0034B"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A0034B"/>
    <w:rPr>
      <w:sz w:val="18"/>
      <w:szCs w:val="18"/>
    </w:rPr>
  </w:style>
  <w:style w:type="character" w:customStyle="1" w:styleId="Char0">
    <w:name w:val="批注文字 Char"/>
    <w:basedOn w:val="a0"/>
    <w:link w:val="a4"/>
    <w:qFormat/>
    <w:rsid w:val="00A0034B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A0034B"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rsid w:val="00A0034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A5A11C-E6D8-4828-AF26-E132E76D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326</Words>
  <Characters>1860</Characters>
  <Application>Microsoft Office Word</Application>
  <DocSecurity>0</DocSecurity>
  <Lines>15</Lines>
  <Paragraphs>4</Paragraphs>
  <ScaleCrop>false</ScaleCrop>
  <Company>Sky123.Org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Smile2016</cp:lastModifiedBy>
  <cp:revision>3</cp:revision>
  <dcterms:created xsi:type="dcterms:W3CDTF">2018-11-29T08:20:00Z</dcterms:created>
  <dcterms:modified xsi:type="dcterms:W3CDTF">2018-12-01T07:23:00Z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2052-10.1.0.7359</vt:lpwstr>
  </property>
</Properties>
</file>